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23:11 МСК · База обновлена: 22.08.2026, 18:03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Женщина 74 лет, на пенсии, в течение 20 лет работала машинистом конвейера на щебеночном заводе, имела контакт с высоко фиброгенной, содержащей кремний пылью в концентрации 3,1-5,1 мг/м</w:t>
      </w:r>
      <w:r>
        <w:rPr>
          <w:b w:val="0"/>
          <w:i w:val="0"/>
          <w:vertAlign w:val="superscript"/>
        </w:rPr>
        <w:t>3</w:t>
      </w:r>
      <w:r>
        <w:rPr>
          <w:b w:val="0"/>
          <w:i w:val="0"/>
        </w:rPr>
        <w:t xml:space="preserve"> (ПДК 2 мг/м</w:t>
      </w:r>
      <w:r>
        <w:rPr>
          <w:b w:val="0"/>
          <w:i w:val="0"/>
          <w:vertAlign w:val="superscript"/>
        </w:rPr>
        <w:t>3</w:t>
      </w:r>
      <w:r>
        <w:rPr>
          <w:b w:val="0"/>
          <w:i w:val="0"/>
        </w:rPr>
        <w:t>). Последние 15 лет не работает, контакта с профессиональными вредностями не имеет. В течение последних 10 лет к врачам не обращалась, рентгенографическое исследование легких не проводила. Обратилась к врачу профпатологу в связи с обнаруженными изменениями на рентгенограмме органов грудной клетки.</w:t>
      </w:r>
    </w:p>
    <w:p>
      <w:pPr>
        <w:pStyle w:val="Heading3"/>
      </w:pPr>
      <w:r>
        <w:t>1.2. Жалобы</w:t>
      </w:r>
    </w:p>
    <w:p>
      <w:pPr>
        <w:spacing w:after="58"/>
      </w:pPr>
      <w:r>
        <w:rPr>
          <w:b w:val="0"/>
          <w:i w:val="0"/>
        </w:rPr>
        <w:t>Сухой кашель, периодически с мокротой белого цвета. Одышка инспираторного характера при незначительной физической нагрузке, выраженная общая слабость.</w:t>
      </w:r>
    </w:p>
    <w:p>
      <w:pPr>
        <w:pStyle w:val="Heading3"/>
      </w:pPr>
      <w:r>
        <w:t>1.3. Анамнез заболевания</w:t>
      </w:r>
    </w:p>
    <w:p>
      <w:pPr>
        <w:spacing w:after="58"/>
      </w:pPr>
      <w:r>
        <w:rPr>
          <w:b w:val="0"/>
          <w:i w:val="0"/>
        </w:rPr>
        <w:t>В период работы в пылеопасной профессии ежегодно проходила ПМО к работе допускалась. В течение последнего года стала замечать одышку при физической нагрузке, сухой кашель и общую слабость. Обратилась к терапевту по месту жительства. Пациентке было проведено флюорографическое исследование легких (впервые за последние 10 лет). +</w:t>
      </w:r>
    </w:p>
    <w:p>
      <w:pPr>
        <w:spacing w:after="58"/>
      </w:pPr>
      <w:r>
        <w:rPr>
          <w:b w:val="0"/>
          <w:i w:val="0"/>
        </w:rPr>
        <w:t>По данным амбулаторной карты диагноз хронического бронхита выставлялся еще во время работы в пылеопасной профессии.</w:t>
      </w:r>
    </w:p>
    <w:p>
      <w:pPr>
        <w:pStyle w:val="Heading3"/>
      </w:pPr>
      <w:r>
        <w:t>1.4. Анамнез жизни</w:t>
      </w:r>
    </w:p>
    <w:p>
      <w:pPr>
        <w:spacing w:after="58"/>
      </w:pPr>
      <w:r>
        <w:rPr>
          <w:b w:val="0"/>
          <w:i w:val="0"/>
        </w:rPr>
        <w:t>* Перенесенные заболевания: гипертоническая болезнь;</w:t>
      </w:r>
    </w:p>
    <w:p>
      <w:pPr>
        <w:spacing w:after="58"/>
      </w:pPr>
      <w:r>
        <w:rPr>
          <w:b w:val="0"/>
          <w:i w:val="0"/>
        </w:rPr>
        <w:t>* не курит, алкоголем не употребляет;</w:t>
      </w:r>
    </w:p>
    <w:p>
      <w:pPr>
        <w:spacing w:after="58"/>
      </w:pPr>
      <w:r>
        <w:rPr>
          <w:b w:val="0"/>
          <w:i w:val="0"/>
        </w:rPr>
        <w:t>* в течение 20 лет воздействие вредных производственных факторов (промышленный аэрозоль, содержащий в своем составе кварцсодержащую пыль). Последние 15 лет не работает;</w:t>
      </w:r>
    </w:p>
    <w:p>
      <w:pPr>
        <w:spacing w:after="58"/>
      </w:pPr>
      <w:r>
        <w:rPr>
          <w:b w:val="0"/>
          <w:i w:val="0"/>
        </w:rPr>
        <w:t>* аллергических реакций не было;</w:t>
      </w:r>
    </w:p>
    <w:p>
      <w:pPr>
        <w:spacing w:after="58"/>
      </w:pPr>
      <w:r>
        <w:rPr>
          <w:b w:val="0"/>
          <w:i w:val="0"/>
        </w:rPr>
        <w:t>* у матери и отца ГБ.</w:t>
      </w:r>
    </w:p>
    <w:p>
      <w:pPr>
        <w:pStyle w:val="Heading3"/>
      </w:pPr>
      <w:r>
        <w:t>1.5. Объективный статус</w:t>
      </w:r>
    </w:p>
    <w:p>
      <w:pPr>
        <w:spacing w:after="58"/>
      </w:pPr>
      <w:r>
        <w:rPr>
          <w:b w:val="0"/>
          <w:i w:val="0"/>
        </w:rPr>
        <w:t>Состояние удовлетворительное. Рост 163 см, масса тела 64 кг. Кожные покровы обычной окраски, сухие. Цианоза нет. Периферических отеков нет. Перкуторно над легкими определяется коробочный оттенок звука, дыхание ослабленное, выслушиваются сухие склеротические хрипы с обеих сторон, ЧДД 22 в 1 мин. Тоны сердца приглушены, ритм правильный, ЧСС 76 в 1 мин, АД 130/80 мм рт. ст. Живот мягкий, чувствительный в эпигастрии и правом подреберье. Печень по краю реберной дуги. С-м Пастернацкого отрицательный с обеих сторон</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инструментальным методам исследования относится</w:t>
      </w:r>
    </w:p>
    <w:p>
      <w:pPr>
        <w:tabs>
          <w:tab w:pos="490" w:val="left"/>
        </w:tabs>
        <w:spacing w:after="60"/>
        <w:ind w:left="490" w:hanging="490"/>
      </w:pPr>
      <w:r>
        <w:rPr>
          <w:b/>
        </w:rPr>
        <w:t>1.</w:t>
      </w:r>
      <w:r>
        <w:tab/>
      </w:r>
      <w:r>
        <w:rPr>
          <w:b w:val="0"/>
          <w:i w:val="0"/>
        </w:rPr>
        <w:t>электрокардиография</w:t>
      </w:r>
    </w:p>
    <w:p>
      <w:pPr>
        <w:tabs>
          <w:tab w:pos="490" w:val="left"/>
        </w:tabs>
        <w:spacing w:after="60"/>
        <w:ind w:left="490" w:hanging="490"/>
      </w:pPr>
      <w:r>
        <w:rPr>
          <w:b/>
        </w:rPr>
        <w:t>2.</w:t>
      </w:r>
      <w:r>
        <w:tab/>
      </w:r>
      <w:r>
        <w:rPr>
          <w:b w:val="0"/>
          <w:i w:val="0"/>
        </w:rPr>
        <w:t>суточное мониторирование артериального давления (АД)</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4.</w:t>
      </w:r>
      <w:r>
        <w:tab/>
      </w:r>
      <w:r>
        <w:rPr>
          <w:b w:val="0"/>
          <w:i w:val="0"/>
        </w:rPr>
        <w:t>рентгенография органов грудной клетки</w:t>
      </w:r>
    </w:p>
    <w:p>
      <w:pPr>
        <w:ind w:left="288"/>
      </w:pPr>
      <w:r>
        <w:rPr>
          <w:b/>
          <w:color w:val="173C49"/>
        </w:rPr>
        <w:t>Правильный ответ:</w:t>
      </w:r>
      <w:r>
        <w:br/>
      </w:r>
      <w:r>
        <w:rPr>
          <w:b/>
          <w:i w:val="0"/>
        </w:rPr>
        <w:t>3 - компьютерная томография органов грудной клетки</w:t>
      </w:r>
    </w:p>
    <w:p>
      <w:pPr>
        <w:spacing w:after="58"/>
      </w:pPr>
      <w:r>
        <w:rPr>
          <w:b w:val="0"/>
          <w:i w:val="0"/>
        </w:rPr>
        <w:t>На основании алгоритмов ведения пациентов при подозрении на профессиональное заболевание бронхолегочной системы.</w:t>
      </w:r>
    </w:p>
    <w:p>
      <w:pPr>
        <w:spacing w:after="58"/>
      </w:pPr>
      <w:r>
        <w:rPr>
          <w:b w:val="0"/>
          <w:i w:val="0"/>
        </w:rPr>
        <w:t>Федеральные клинические рекомендации по диагностике, лечению и профилактике пневмокониозов / Утв. Президиумом АМТ 26.02.2014. – С. 41 Приложение 3. Диагностический алгоритм при профессиональных заболеваниях органов дыхания</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Необходимыми для постановки диагноза функциональными и лабораторными методами обследования являются</w:t>
      </w:r>
    </w:p>
    <w:p>
      <w:pPr>
        <w:tabs>
          <w:tab w:pos="490" w:val="left"/>
        </w:tabs>
        <w:spacing w:after="60"/>
        <w:ind w:left="490" w:hanging="490"/>
      </w:pPr>
      <w:r>
        <w:rPr>
          <w:b/>
        </w:rPr>
        <w:t>1.</w:t>
      </w:r>
      <w:r>
        <w:tab/>
      </w:r>
      <w:r>
        <w:rPr>
          <w:b w:val="0"/>
          <w:i w:val="0"/>
        </w:rPr>
        <w:t>гликемический профиль</w:t>
      </w:r>
    </w:p>
    <w:p>
      <w:pPr>
        <w:tabs>
          <w:tab w:pos="490" w:val="left"/>
        </w:tabs>
        <w:spacing w:after="60"/>
        <w:ind w:left="490" w:hanging="490"/>
      </w:pPr>
      <w:r>
        <w:rPr>
          <w:b/>
        </w:rPr>
        <w:t>2.</w:t>
      </w:r>
      <w:r>
        <w:tab/>
      </w:r>
      <w:r>
        <w:rPr>
          <w:b w:val="0"/>
          <w:i w:val="0"/>
        </w:rPr>
        <w:t>фиброгастродуоденоскопия</w:t>
      </w:r>
    </w:p>
    <w:p>
      <w:pPr>
        <w:tabs>
          <w:tab w:pos="490" w:val="left"/>
        </w:tabs>
        <w:spacing w:after="60"/>
        <w:ind w:left="490" w:hanging="490"/>
      </w:pPr>
      <w:r>
        <w:rPr>
          <w:b/>
        </w:rPr>
        <w:t>3.</w:t>
      </w:r>
      <w:r>
        <w:tab/>
      </w:r>
      <w:r>
        <w:rPr>
          <w:b w:val="0"/>
          <w:i w:val="0"/>
        </w:rPr>
        <w:t>ультразвуковое исследование (УЗИ) внутренних органов</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спирометрия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анализ мокроты</w:t>
      </w:r>
    </w:p>
    <w:p>
      <w:pPr>
        <w:ind w:left="288"/>
      </w:pPr>
      <w:r>
        <w:rPr>
          <w:b/>
          <w:color w:val="173C49"/>
        </w:rPr>
        <w:t>Правильные ответы:</w:t>
      </w:r>
      <w:r>
        <w:br/>
      </w:r>
      <w:r>
        <w:rPr>
          <w:b/>
          <w:i w:val="0"/>
        </w:rPr>
        <w:t>4 - спирометрия</w:t>
      </w:r>
      <w:r>
        <w:br/>
      </w:r>
      <w:r>
        <w:rPr>
          <w:b/>
          <w:i w:val="0"/>
        </w:rPr>
        <w:t>5 - анализ мокроты</w:t>
      </w:r>
    </w:p>
    <w:p>
      <w:pPr>
        <w:spacing w:after="58"/>
      </w:pPr>
      <w:r>
        <w:rPr>
          <w:b w:val="0"/>
          <w:i w:val="0"/>
        </w:rPr>
        <w:t>Всем работникам пылевых профессий, работающим в условиях превышения пылевой нагрузки, поступившим в клинику профессиональных болезней, проводится спирометрия</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24">
        <w:r>
          <w:rPr>
            <w:color w:val="173C49"/>
            <w:u w:val="single"/>
          </w:rPr>
          <w:t xml:space="preserve">(1)</w:t>
        </w:r>
      </w:hyperlink>
    </w:p>
    <w:p>
      <w:pPr>
        <w:spacing w:after="58"/>
      </w:pPr>
      <w:r>
        <w:rPr>
          <w:b w:val="0"/>
          <w:i w:val="0"/>
        </w:rPr>
        <w:t>Прочие методы исследования – исследование жидкости бронхоальвеолярного лаважа (БАЛ) и/или индуцированной мокроты (ИМ), определение концентрации оксида азота в выдыхаемом воздухе (FeNO14) и биомаркеров конденсата выдыхаемого воздуха (КВВ15), используются в клинической практике по особым показаниям, однако иногда только они могут обеспечить адекватное понимание механизма развития респираторных заболеваний.</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25">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является</w:t>
      </w:r>
    </w:p>
    <w:p>
      <w:pPr>
        <w:tabs>
          <w:tab w:pos="490" w:val="left"/>
        </w:tabs>
        <w:spacing w:after="60"/>
        <w:ind w:left="490" w:hanging="490"/>
      </w:pPr>
      <w:r>
        <w:rPr>
          <w:b/>
        </w:rPr>
        <w:t>1.</w:t>
      </w:r>
      <w:r>
        <w:tab/>
      </w:r>
      <w:r>
        <w:rPr>
          <w:b w:val="0"/>
          <w:i w:val="0"/>
        </w:rPr>
        <w:t>Рак легкого</w:t>
      </w:r>
    </w:p>
    <w:p>
      <w:pPr>
        <w:tabs>
          <w:tab w:pos="490" w:val="left"/>
        </w:tabs>
        <w:spacing w:after="60"/>
        <w:ind w:left="490" w:hanging="490"/>
      </w:pPr>
      <w:r>
        <w:rPr>
          <w:b/>
        </w:rPr>
        <w:t>2.</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Силикоз, поздний</w:t>
      </w:r>
    </w:p>
    <w:p>
      <w:pPr>
        <w:tabs>
          <w:tab w:pos="490" w:val="left"/>
        </w:tabs>
        <w:spacing w:after="60"/>
        <w:ind w:left="490" w:hanging="490"/>
      </w:pPr>
      <w:r>
        <w:rPr>
          <w:b/>
        </w:rPr>
        <w:t>4.</w:t>
      </w:r>
      <w:r>
        <w:tab/>
      </w:r>
      <w:r>
        <w:rPr>
          <w:b w:val="0"/>
          <w:i w:val="0"/>
        </w:rPr>
        <w:t>Саркоидоз</w:t>
      </w:r>
    </w:p>
    <w:p>
      <w:pPr>
        <w:ind w:left="288"/>
      </w:pPr>
      <w:r>
        <w:rPr>
          <w:b/>
          <w:color w:val="173C49"/>
        </w:rPr>
        <w:t>Правильный ответ:</w:t>
      </w:r>
      <w:r>
        <w:br/>
      </w:r>
      <w:r>
        <w:rPr>
          <w:b/>
          <w:i w:val="0"/>
        </w:rPr>
        <w:t>3 - Силикоз, поздний</w:t>
      </w:r>
    </w:p>
    <w:p>
      <w:pPr>
        <w:spacing w:after="58"/>
      </w:pPr>
      <w:r>
        <w:rPr>
          <w:b w:val="0"/>
          <w:i w:val="0"/>
        </w:rPr>
        <w:t>Подозрение на силикоз основано на профессиональном анамнезе, жалобах, данных рентгенографии и КТ органов грудной клетки (с обеих сторон определяются по всем легочным полям множественные, мономорфные очаговые тени диаметром до 4 мм)</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26">
        <w:r>
          <w:rPr>
            <w:color w:val="173C49"/>
            <w:u w:val="single"/>
          </w:rPr>
          <w:t xml:space="preserve">(1)</w:t>
        </w:r>
      </w:hyperlink>
    </w:p>
    <w:p>
      <w:pPr>
        <w:spacing w:after="58"/>
      </w:pPr>
      <w:hyperlink r:id="rId27">
        <w:r>
          <w:rPr>
            <w:color w:val="173C49"/>
            <w:u w:val="single"/>
          </w:rPr>
          <w:t xml:space="preserve">(2)</w:t>
        </w:r>
      </w:hyperlink>
    </w:p>
    <w:p>
      <w:pPr>
        <w:spacing w:after="58"/>
      </w:pPr>
      <w:hyperlink r:id="rId28">
        <w:r>
          <w:rPr>
            <w:color w:val="173C49"/>
            <w:u w:val="single"/>
          </w:rPr>
          <w:t xml:space="preserve">(3)</w:t>
        </w:r>
      </w:hyperlink>
    </w:p>
    <w:p>
      <w:pPr>
        <w:pStyle w:val="Heading3"/>
        <w:keepNext/>
      </w:pPr>
      <w:r>
        <w:rPr>
          <w:b/>
          <w:color w:val="173C49"/>
        </w:rPr>
        <w:t>Вопрос 4.</w:t>
      </w:r>
    </w:p>
    <w:p>
      <w:pPr>
        <w:keepNext/>
      </w:pPr>
      <w:r>
        <w:rPr>
          <w:b w:val="0"/>
          <w:i w:val="0"/>
        </w:rPr>
        <w:t>Основным фактором, вызвавшим развитие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кварцсодержащая пыль</w:t>
      </w:r>
    </w:p>
    <w:p>
      <w:pPr>
        <w:tabs>
          <w:tab w:pos="490" w:val="left"/>
        </w:tabs>
        <w:spacing w:after="60"/>
        <w:ind w:left="490" w:hanging="490"/>
      </w:pPr>
      <w:r>
        <w:rPr>
          <w:b/>
        </w:rPr>
        <w:t>2.</w:t>
      </w:r>
      <w:r>
        <w:tab/>
      </w:r>
      <w:r>
        <w:rPr>
          <w:b w:val="0"/>
          <w:i w:val="0"/>
        </w:rPr>
        <w:t>неблагоприятный микроклимат</w:t>
      </w:r>
    </w:p>
    <w:p>
      <w:pPr>
        <w:tabs>
          <w:tab w:pos="490" w:val="left"/>
        </w:tabs>
        <w:spacing w:after="60"/>
        <w:ind w:left="490" w:hanging="490"/>
      </w:pPr>
      <w:r>
        <w:rPr>
          <w:b/>
        </w:rPr>
        <w:t>3.</w:t>
      </w:r>
      <w:r>
        <w:tab/>
      </w:r>
      <w:r>
        <w:rPr>
          <w:b w:val="0"/>
          <w:i w:val="0"/>
        </w:rPr>
        <w:t>производственный шум</w:t>
      </w:r>
    </w:p>
    <w:p>
      <w:pPr>
        <w:tabs>
          <w:tab w:pos="490" w:val="left"/>
        </w:tabs>
        <w:spacing w:after="60"/>
        <w:ind w:left="490" w:hanging="490"/>
      </w:pPr>
      <w:r>
        <w:rPr>
          <w:b/>
        </w:rPr>
        <w:t>4.</w:t>
      </w:r>
      <w:r>
        <w:tab/>
      </w:r>
      <w:r>
        <w:rPr>
          <w:b w:val="0"/>
          <w:i w:val="0"/>
        </w:rPr>
        <w:t>тяжесть трудового процесса</w:t>
      </w:r>
    </w:p>
    <w:p>
      <w:pPr>
        <w:ind w:left="288"/>
      </w:pPr>
      <w:r>
        <w:rPr>
          <w:b/>
          <w:color w:val="173C49"/>
        </w:rPr>
        <w:t>Правильный ответ:</w:t>
      </w:r>
      <w:r>
        <w:br/>
      </w:r>
      <w:r>
        <w:rPr>
          <w:b/>
          <w:i w:val="0"/>
        </w:rPr>
        <w:t>1 - кварцсодержащая пыль</w:t>
      </w:r>
    </w:p>
    <w:p>
      <w:pPr>
        <w:spacing w:after="58"/>
      </w:pPr>
      <w:r>
        <w:rPr>
          <w:b w:val="0"/>
          <w:i w:val="0"/>
        </w:rPr>
        <w:t>Факторами риска пневмокониоза являются повышенные уровни промышленной пыли на рабочем месте – кварцевой и прочих видов минеральной пыли, металлической, пыли смешанного состава. Чем выше пылевая нагрузка, тем выше риск развития пневмокониоза</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30">
        <w:r>
          <w:rPr>
            <w:color w:val="173C49"/>
            <w:u w:val="single"/>
          </w:rPr>
          <w:t xml:space="preserve">(1)</w:t>
        </w:r>
      </w:hyperlink>
    </w:p>
    <w:p>
      <w:pPr>
        <w:spacing w:after="58"/>
      </w:pPr>
      <w:hyperlink r:id="rId28">
        <w:r>
          <w:rPr>
            <w:color w:val="173C49"/>
            <w:u w:val="single"/>
          </w:rPr>
          <w:t xml:space="preserve">(2)</w:t>
        </w:r>
      </w:hyperlink>
    </w:p>
    <w:p>
      <w:pPr>
        <w:pStyle w:val="Heading3"/>
        <w:keepNext/>
      </w:pPr>
      <w:r>
        <w:rPr>
          <w:b/>
          <w:color w:val="173C49"/>
        </w:rPr>
        <w:t>Вопрос 5.</w:t>
      </w:r>
    </w:p>
    <w:p>
      <w:pPr>
        <w:keepNext/>
      </w:pPr>
      <w:r>
        <w:rPr>
          <w:b w:val="0"/>
          <w:i w:val="0"/>
        </w:rPr>
        <w:t>Правильным решением врача-профпатолога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заполнение извещения о подозрение на профессиональное заболевание (силикоз) и направление пациента в центр профпатологии</w:t>
      </w:r>
    </w:p>
    <w:p>
      <w:pPr>
        <w:tabs>
          <w:tab w:pos="490" w:val="left"/>
        </w:tabs>
        <w:spacing w:after="60"/>
        <w:ind w:left="490" w:hanging="490"/>
      </w:pPr>
      <w:r>
        <w:rPr>
          <w:b/>
        </w:rPr>
        <w:t>2.</w:t>
      </w:r>
      <w:r>
        <w:tab/>
      </w:r>
      <w:r>
        <w:rPr>
          <w:b w:val="0"/>
          <w:i w:val="0"/>
        </w:rPr>
        <w:t>направление пациентки на МСЭ</w:t>
      </w:r>
    </w:p>
    <w:p>
      <w:pPr>
        <w:tabs>
          <w:tab w:pos="490" w:val="left"/>
        </w:tabs>
        <w:spacing w:after="60"/>
        <w:ind w:left="490" w:hanging="490"/>
      </w:pPr>
      <w:r>
        <w:rPr>
          <w:b/>
        </w:rPr>
        <w:t>3.</w:t>
      </w:r>
      <w:r>
        <w:tab/>
      </w:r>
      <w:r>
        <w:rPr>
          <w:b w:val="0"/>
          <w:i w:val="0"/>
        </w:rPr>
        <w:t>направление пациентки на санаторно-курортное лечение</w:t>
      </w:r>
    </w:p>
    <w:p>
      <w:pPr>
        <w:tabs>
          <w:tab w:pos="490" w:val="left"/>
        </w:tabs>
        <w:spacing w:after="60"/>
        <w:ind w:left="490" w:hanging="490"/>
      </w:pPr>
      <w:r>
        <w:rPr>
          <w:b/>
        </w:rPr>
        <w:t>4.</w:t>
      </w:r>
      <w:r>
        <w:tab/>
      </w:r>
      <w:r>
        <w:rPr>
          <w:b w:val="0"/>
          <w:i w:val="0"/>
        </w:rPr>
        <w:t>госпитализация пациентки в пульмонологическое отделение</w:t>
      </w:r>
    </w:p>
    <w:p>
      <w:pPr>
        <w:ind w:left="288"/>
      </w:pPr>
      <w:r>
        <w:rPr>
          <w:b/>
          <w:color w:val="173C49"/>
        </w:rPr>
        <w:t>Правильный ответ:</w:t>
      </w:r>
      <w:r>
        <w:br/>
      </w:r>
      <w:r>
        <w:rPr>
          <w:b/>
          <w:i w:val="0"/>
        </w:rPr>
        <w:t>1 - заполнение извещения о подозрение на профессиональное заболевание (силикоз) и направление пациента в центр профпатологии</w:t>
      </w:r>
    </w:p>
    <w:p>
      <w:pPr>
        <w:spacing w:after="58"/>
      </w:pPr>
      <w:r>
        <w:rPr>
          <w:b w:val="0"/>
          <w:i w:val="0"/>
        </w:rPr>
        <w:t>На основании алгоритмов ведения пациентов при подозрении на профессиональное заболевание бронхолегочной системы.</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31">
        <w:r>
          <w:rPr>
            <w:color w:val="173C49"/>
            <w:u w:val="single"/>
          </w:rPr>
          <w:t xml:space="preserve">(1)</w:t>
        </w:r>
      </w:hyperlink>
    </w:p>
    <w:p>
      <w:pPr>
        <w:pStyle w:val="Heading3"/>
        <w:keepNext/>
      </w:pPr>
      <w:r>
        <w:rPr>
          <w:b/>
          <w:color w:val="173C49"/>
        </w:rPr>
        <w:t>Вопрос 6.</w:t>
      </w:r>
    </w:p>
    <w:p>
      <w:pPr>
        <w:keepNext/>
      </w:pPr>
      <w:r>
        <w:rPr>
          <w:b w:val="0"/>
          <w:i w:val="0"/>
        </w:rPr>
        <w:t>Пациент нуждается в консультации</w:t>
      </w:r>
    </w:p>
    <w:p>
      <w:pPr>
        <w:tabs>
          <w:tab w:pos="490" w:val="left"/>
        </w:tabs>
        <w:spacing w:after="60"/>
        <w:ind w:left="490" w:hanging="490"/>
      </w:pPr>
      <w:r>
        <w:rPr>
          <w:b/>
        </w:rPr>
        <w:t>1.</w:t>
      </w:r>
      <w:r>
        <w:tab/>
      </w:r>
      <w:r>
        <w:rPr>
          <w:b w:val="0"/>
          <w:i w:val="0"/>
        </w:rPr>
        <w:t>кардиолога</w:t>
      </w:r>
    </w:p>
    <w:p>
      <w:pPr>
        <w:tabs>
          <w:tab w:pos="490" w:val="left"/>
        </w:tabs>
        <w:spacing w:after="60"/>
        <w:ind w:left="490" w:hanging="490"/>
      </w:pPr>
      <w:r>
        <w:rPr>
          <w:b/>
        </w:rPr>
        <w:t>2.</w:t>
      </w:r>
      <w:r>
        <w:tab/>
      </w:r>
      <w:r>
        <w:rPr>
          <w:b w:val="0"/>
          <w:i w:val="0"/>
        </w:rPr>
        <w:t>хирурга</w:t>
      </w:r>
    </w:p>
    <w:p>
      <w:pPr>
        <w:tabs>
          <w:tab w:pos="490" w:val="left"/>
        </w:tabs>
        <w:spacing w:after="60"/>
        <w:ind w:left="490" w:hanging="490"/>
      </w:pPr>
      <w:r>
        <w:rPr>
          <w:b/>
        </w:rPr>
        <w:t>3.</w:t>
      </w:r>
      <w:r>
        <w:tab/>
      </w:r>
      <w:r>
        <w:rPr>
          <w:b w:val="0"/>
          <w:i w:val="0"/>
        </w:rPr>
        <w:t>эндокринолога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фтизиатра</w:t>
      </w:r>
    </w:p>
    <w:p>
      <w:pPr>
        <w:ind w:left="288"/>
      </w:pPr>
      <w:r>
        <w:rPr>
          <w:b/>
          <w:color w:val="173C49"/>
        </w:rPr>
        <w:t>Правильный ответ:</w:t>
      </w:r>
      <w:r>
        <w:br/>
      </w:r>
      <w:r>
        <w:rPr>
          <w:b/>
          <w:i w:val="0"/>
        </w:rPr>
        <w:t>4 - фтизиатра</w:t>
      </w:r>
    </w:p>
    <w:p>
      <w:pPr>
        <w:spacing w:after="58"/>
      </w:pPr>
      <w:r>
        <w:rPr>
          <w:b w:val="0"/>
          <w:i w:val="0"/>
        </w:rPr>
        <w:t>Для исключения других гранулематозных процессов (туберкулез, саркоидоз)</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32">
        <w:r>
          <w:rPr>
            <w:color w:val="173C49"/>
            <w:u w:val="single"/>
          </w:rPr>
          <w:t xml:space="preserve">(1)</w:t>
        </w:r>
      </w:hyperlink>
    </w:p>
    <w:p>
      <w:pPr>
        <w:pStyle w:val="Heading3"/>
        <w:keepNext/>
      </w:pPr>
      <w:r>
        <w:rPr>
          <w:b/>
          <w:color w:val="173C49"/>
        </w:rPr>
        <w:t>Вопрос 7.</w:t>
      </w:r>
    </w:p>
    <w:p>
      <w:pPr>
        <w:keepNext/>
      </w:pPr>
      <w:r>
        <w:rPr>
          <w:b w:val="0"/>
          <w:i w:val="0"/>
        </w:rPr>
        <w:t>К профессиональному заболеванию легких, которое может развиваться в послеконтактном периоде,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рак легкого</w:t>
      </w:r>
    </w:p>
    <w:p>
      <w:pPr>
        <w:tabs>
          <w:tab w:pos="490" w:val="left"/>
        </w:tabs>
        <w:spacing w:after="60"/>
        <w:ind w:left="490" w:hanging="490"/>
      </w:pPr>
      <w:r>
        <w:rPr>
          <w:b/>
        </w:rPr>
        <w:t>2.</w:t>
      </w:r>
      <w:r>
        <w:tab/>
      </w:r>
      <w:r>
        <w:rPr>
          <w:b w:val="0"/>
          <w:i w:val="0"/>
        </w:rPr>
        <w:t>альвеолит</w:t>
      </w:r>
    </w:p>
    <w:p>
      <w:pPr>
        <w:tabs>
          <w:tab w:pos="490" w:val="left"/>
        </w:tabs>
        <w:spacing w:after="60"/>
        <w:ind w:left="490" w:hanging="490"/>
      </w:pPr>
      <w:r>
        <w:rPr>
          <w:b/>
        </w:rPr>
        <w:t>3.</w:t>
      </w:r>
      <w:r>
        <w:tab/>
      </w:r>
      <w:r>
        <w:rPr>
          <w:b w:val="0"/>
          <w:i w:val="0"/>
        </w:rPr>
        <w:t>хронический пылевой необструктивный бронхит</w:t>
      </w:r>
    </w:p>
    <w:p>
      <w:pPr>
        <w:tabs>
          <w:tab w:pos="490" w:val="left"/>
        </w:tabs>
        <w:spacing w:after="60"/>
        <w:ind w:left="490" w:hanging="490"/>
      </w:pPr>
      <w:r>
        <w:rPr>
          <w:b/>
        </w:rPr>
        <w:t>4.</w:t>
      </w:r>
      <w:r>
        <w:tab/>
      </w:r>
      <w:r>
        <w:rPr>
          <w:b w:val="0"/>
          <w:i w:val="0"/>
        </w:rPr>
        <w:t>хроническая обструктивная болезнь легких</w:t>
      </w:r>
    </w:p>
    <w:p>
      <w:pPr>
        <w:ind w:left="288"/>
      </w:pPr>
      <w:r>
        <w:rPr>
          <w:b/>
          <w:color w:val="173C49"/>
        </w:rPr>
        <w:t>Правильный ответ:</w:t>
      </w:r>
      <w:r>
        <w:br/>
      </w:r>
      <w:r>
        <w:rPr>
          <w:b/>
          <w:i w:val="0"/>
        </w:rPr>
        <w:t>1 - рак легкого</w:t>
      </w:r>
    </w:p>
    <w:p>
      <w:pPr>
        <w:spacing w:after="58"/>
      </w:pPr>
      <w:r>
        <w:rPr>
          <w:b w:val="0"/>
          <w:i w:val="0"/>
        </w:rPr>
        <w:t>Канцерогенный риск - это вероятность развития злокачественных новообразований на протяжении всей жизни человека, обусловленная воздействием потенциального канцерогена</w:t>
      </w:r>
    </w:p>
    <w:p>
      <w:pPr>
        <w:spacing w:after="58"/>
      </w:pPr>
      <w:r>
        <w:rPr>
          <w:b w:val="0"/>
          <w:i w:val="0"/>
        </w:rPr>
        <w:t>Р 2.1.10.1920-04 «Руководство по оценке риска для здоровья населения при воздействии химических веществ, загрязняющих окружающую среду», Утв. Главным санитарным государственным врачом Г.Г. Онищенко 05.03.2004 (Стр. 14.)</w:t>
      </w:r>
    </w:p>
    <w:p>
      <w:pPr>
        <w:spacing w:after="58"/>
      </w:pPr>
      <w:hyperlink r:id="rId33">
        <w:r>
          <w:rPr>
            <w:color w:val="173C49"/>
            <w:u w:val="single"/>
          </w:rPr>
          <w:t xml:space="preserve">https://files.stroyinf.ru/Data2/1/4293853/4293853015.pdf</w:t>
        </w:r>
      </w:hyperlink>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26">
        <w:r>
          <w:rPr>
            <w:color w:val="173C49"/>
            <w:u w:val="single"/>
          </w:rPr>
          <w:t xml:space="preserve">(1)</w:t>
        </w:r>
      </w:hyperlink>
    </w:p>
    <w:p>
      <w:pPr>
        <w:pStyle w:val="Heading2"/>
      </w:pPr>
      <w:r>
        <w:t>3. Лечение</w:t>
      </w:r>
    </w:p>
    <w:p>
      <w:pPr>
        <w:pStyle w:val="Heading3"/>
        <w:keepNext/>
      </w:pPr>
      <w:r>
        <w:rPr>
          <w:b/>
          <w:color w:val="173C49"/>
        </w:rPr>
        <w:t>Вопрос 8.</w:t>
      </w:r>
    </w:p>
    <w:p>
      <w:pPr>
        <w:keepNext/>
      </w:pPr>
      <w:r>
        <w:rPr>
          <w:b w:val="0"/>
          <w:i w:val="0"/>
        </w:rPr>
        <w:t>Пациентке рекомендовано лечение с использованием</w:t>
      </w:r>
    </w:p>
    <w:p>
      <w:pPr>
        <w:tabs>
          <w:tab w:pos="490" w:val="left"/>
        </w:tabs>
        <w:spacing w:after="60"/>
        <w:ind w:left="490" w:hanging="490"/>
      </w:pPr>
      <w:r>
        <w:rPr>
          <w:b/>
        </w:rPr>
        <w:t>1.</w:t>
      </w:r>
      <w:r>
        <w:tab/>
      </w:r>
      <w:r>
        <w:rPr>
          <w:b w:val="0"/>
          <w:i w:val="0"/>
        </w:rPr>
        <w:t>антибиотиков</w:t>
      </w:r>
    </w:p>
    <w:p>
      <w:pPr>
        <w:tabs>
          <w:tab w:pos="490" w:val="left"/>
        </w:tabs>
        <w:spacing w:after="60"/>
        <w:ind w:left="490" w:hanging="490"/>
      </w:pPr>
      <w:r>
        <w:rPr>
          <w:b/>
        </w:rPr>
        <w:t>2.</w:t>
      </w:r>
      <w:r>
        <w:tab/>
      </w:r>
      <w:r>
        <w:rPr>
          <w:b w:val="0"/>
          <w:i w:val="0"/>
        </w:rPr>
        <w:t>витаминов группы В</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ацетилцистеина (АЦЦ)</w:t>
      </w:r>
    </w:p>
    <w:p>
      <w:pPr>
        <w:tabs>
          <w:tab w:pos="490" w:val="left"/>
        </w:tabs>
        <w:spacing w:after="60"/>
        <w:ind w:left="490" w:hanging="490"/>
      </w:pPr>
      <w:r>
        <w:rPr>
          <w:b/>
        </w:rPr>
        <w:t>4.</w:t>
      </w:r>
      <w:r>
        <w:tab/>
      </w:r>
      <w:r>
        <w:rPr>
          <w:b w:val="0"/>
          <w:i w:val="0"/>
        </w:rPr>
        <w:t>фитосборов</w:t>
      </w:r>
    </w:p>
    <w:p>
      <w:pPr>
        <w:ind w:left="288"/>
      </w:pPr>
      <w:r>
        <w:rPr>
          <w:b/>
          <w:color w:val="173C49"/>
        </w:rPr>
        <w:t>Правильный ответ:</w:t>
      </w:r>
      <w:r>
        <w:br/>
      </w:r>
      <w:r>
        <w:rPr>
          <w:b/>
          <w:i w:val="0"/>
        </w:rPr>
        <w:t>3 - ацетилцистеина (АЦЦ)</w:t>
      </w:r>
    </w:p>
    <w:p>
      <w:pPr>
        <w:spacing w:after="58"/>
      </w:pPr>
      <w:r>
        <w:rPr>
          <w:b w:val="0"/>
          <w:i w:val="0"/>
        </w:rPr>
        <w:t>Для усиления активности антиоксидантной защиты организма рекомендуется использовать ацетилцистеин, который уменьшает прогрессирование рестриктивного синдрома и снижение диффузионной способности легких, усиливает насыщение гемоглобина кислородом в условиях физической нагрузки</w:t>
      </w:r>
    </w:p>
    <w:p>
      <w:pPr>
        <w:spacing w:after="58"/>
      </w:pPr>
      <w:hyperlink r:id="rId34">
        <w:r>
          <w:rPr>
            <w:color w:val="173C49"/>
            <w:u w:val="single"/>
          </w:rPr>
          <w:t xml:space="preserve">Клинические рекомендации Российской ассоциации врачей и специалистов медицины труда. Пневмокониозы. 2016 г.</w:t>
        </w:r>
      </w:hyperlink>
    </w:p>
    <w:p>
      <w:pPr>
        <w:spacing w:after="58"/>
      </w:pPr>
      <w:hyperlink r:id="rId35">
        <w:r>
          <w:rPr>
            <w:color w:val="173C49"/>
            <w:u w:val="single"/>
          </w:rPr>
          <w:t xml:space="preserve">(1)</w:t>
        </w:r>
      </w:hyperlink>
    </w:p>
    <w:p>
      <w:pPr>
        <w:pStyle w:val="Heading3"/>
        <w:keepNext/>
      </w:pPr>
      <w:r>
        <w:rPr>
          <w:b/>
          <w:color w:val="173C49"/>
        </w:rPr>
        <w:t>Вопрос 9.</w:t>
      </w:r>
    </w:p>
    <w:p>
      <w:pPr>
        <w:keepNext/>
      </w:pPr>
      <w:r>
        <w:rPr>
          <w:b w:val="0"/>
          <w:i w:val="0"/>
        </w:rPr>
        <w:t>Пациентке показано назначение</w:t>
      </w:r>
    </w:p>
    <w:p>
      <w:pPr>
        <w:tabs>
          <w:tab w:pos="490" w:val="left"/>
        </w:tabs>
        <w:spacing w:after="60"/>
        <w:ind w:left="490" w:hanging="490"/>
      </w:pPr>
      <w:r>
        <w:rPr>
          <w:b/>
        </w:rPr>
        <w:t>1.</w:t>
      </w:r>
      <w:r>
        <w:tab/>
      </w:r>
      <w:r>
        <w:rPr>
          <w:b w:val="0"/>
          <w:i w:val="0"/>
        </w:rPr>
        <w:t>янтарной кислоты</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6"/>
                    <a:stretch>
                      <a:fillRect/>
                    </a:stretch>
                  </pic:blipFill>
                  <pic:spPr>
                    <a:xfrm>
                      <a:off x="0" y="0"/>
                      <a:ext cx="214884" cy="214884"/>
                    </a:xfrm>
                    <a:prstGeom prst="rect"/>
                  </pic:spPr>
                </pic:pic>
              </a:graphicData>
            </a:graphic>
          </wp:inline>
        </w:drawing>
      </w:r>
      <w:r>
        <w:tab/>
      </w:r>
      <w:r>
        <w:rPr>
          <w:b w:val="0"/>
          <w:i w:val="0"/>
        </w:rPr>
        <w:t>глютаминовой кислоты</w:t>
      </w:r>
    </w:p>
    <w:p>
      <w:pPr>
        <w:tabs>
          <w:tab w:pos="490" w:val="left"/>
        </w:tabs>
        <w:spacing w:after="60"/>
        <w:ind w:left="490" w:hanging="490"/>
      </w:pPr>
      <w:r>
        <w:rPr>
          <w:b/>
        </w:rPr>
        <w:t>3.</w:t>
      </w:r>
      <w:r>
        <w:tab/>
      </w:r>
      <w:r>
        <w:rPr>
          <w:b w:val="0"/>
          <w:i w:val="0"/>
        </w:rPr>
        <w:t>ацетилсалициловой кислоты</w:t>
      </w:r>
    </w:p>
    <w:p>
      <w:pPr>
        <w:tabs>
          <w:tab w:pos="490" w:val="left"/>
        </w:tabs>
        <w:spacing w:after="60"/>
        <w:ind w:left="490" w:hanging="490"/>
      </w:pPr>
      <w:r>
        <w:rPr>
          <w:b/>
        </w:rPr>
        <w:t>4.</w:t>
      </w:r>
      <w:r>
        <w:tab/>
      </w:r>
      <w:r>
        <w:rPr>
          <w:b w:val="0"/>
          <w:i w:val="0"/>
        </w:rPr>
        <w:t>муравьиной кислоты</w:t>
      </w:r>
    </w:p>
    <w:p>
      <w:pPr>
        <w:ind w:left="288"/>
      </w:pPr>
      <w:r>
        <w:rPr>
          <w:b/>
          <w:color w:val="173C49"/>
        </w:rPr>
        <w:t>Правильный ответ:</w:t>
      </w:r>
      <w:r>
        <w:br/>
      </w:r>
      <w:r>
        <w:rPr>
          <w:b/>
          <w:i w:val="0"/>
        </w:rPr>
        <w:t>2 - глютаминовой кислоты</w:t>
      </w:r>
    </w:p>
    <w:p>
      <w:pPr>
        <w:spacing w:after="58"/>
      </w:pPr>
      <w:r>
        <w:rPr>
          <w:b w:val="0"/>
          <w:i w:val="0"/>
        </w:rPr>
        <w:t>Для повышения устойчивости кониофагов к энергодефицитному состоянию и внутриклеточной гипоксии возможно назначение глютаминовой кислоты.</w:t>
      </w:r>
    </w:p>
    <w:p>
      <w:pPr>
        <w:spacing w:after="58"/>
      </w:pPr>
      <w:hyperlink r:id="rId34">
        <w:r>
          <w:rPr>
            <w:color w:val="173C49"/>
            <w:u w:val="single"/>
          </w:rPr>
          <w:t xml:space="preserve">Клинические рекомендации Российской ассоциации врачей и специалистов медицины труда. Пневмокониозы. 2016 г.</w:t>
        </w:r>
      </w:hyperlink>
    </w:p>
    <w:p>
      <w:pPr>
        <w:spacing w:after="58"/>
      </w:pPr>
      <w:hyperlink r:id="rId37">
        <w:r>
          <w:rPr>
            <w:color w:val="173C49"/>
            <w:u w:val="single"/>
          </w:rPr>
          <w:t xml:space="preserve">(1)</w:t>
        </w:r>
      </w:hyperlink>
    </w:p>
    <w:p>
      <w:pPr>
        <w:pStyle w:val="Heading3"/>
        <w:keepNext/>
      </w:pPr>
      <w:r>
        <w:rPr>
          <w:b/>
          <w:color w:val="173C49"/>
        </w:rPr>
        <w:t>Вопрос 10.</w:t>
      </w:r>
    </w:p>
    <w:p>
      <w:pPr>
        <w:keepNext/>
      </w:pPr>
      <w:r>
        <w:rPr>
          <w:b w:val="0"/>
          <w:i w:val="0"/>
        </w:rPr>
        <w:t>Длительная терапия кислородом в данном случае</w:t>
      </w:r>
    </w:p>
    <w:p>
      <w:pPr>
        <w:tabs>
          <w:tab w:pos="490" w:val="left"/>
        </w:tabs>
        <w:spacing w:after="60"/>
        <w:ind w:left="490" w:hanging="490"/>
      </w:pPr>
      <w:r>
        <w:rPr>
          <w:b/>
        </w:rPr>
        <w:t>1.</w:t>
      </w:r>
      <w:r>
        <w:tab/>
      </w:r>
      <w:r>
        <w:rPr>
          <w:b w:val="0"/>
          <w:i w:val="0"/>
        </w:rPr>
        <w:t>обязательна</w:t>
      </w:r>
    </w:p>
    <w:p>
      <w:pPr>
        <w:tabs>
          <w:tab w:pos="490" w:val="left"/>
        </w:tabs>
        <w:spacing w:after="60"/>
        <w:ind w:left="490" w:hanging="490"/>
      </w:pPr>
      <w:r>
        <w:rPr>
          <w:b/>
        </w:rPr>
        <w:t>2.</w:t>
      </w:r>
      <w:r>
        <w:tab/>
      </w:r>
      <w:r>
        <w:rPr>
          <w:b w:val="0"/>
          <w:i w:val="0"/>
        </w:rPr>
        <w:t>возможна, но не обязательна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показана</w:t>
      </w:r>
    </w:p>
    <w:p>
      <w:pPr>
        <w:tabs>
          <w:tab w:pos="490" w:val="left"/>
        </w:tabs>
        <w:spacing w:after="60"/>
        <w:ind w:left="490" w:hanging="490"/>
      </w:pPr>
      <w:r>
        <w:rPr>
          <w:b/>
        </w:rPr>
        <w:t>4.</w:t>
      </w:r>
      <w:r>
        <w:tab/>
      </w:r>
      <w:r>
        <w:rPr>
          <w:b w:val="0"/>
          <w:i w:val="0"/>
        </w:rPr>
        <w:t>возможна, но не желательна</w:t>
      </w:r>
    </w:p>
    <w:p>
      <w:pPr>
        <w:ind w:left="288"/>
      </w:pPr>
      <w:r>
        <w:rPr>
          <w:b/>
          <w:color w:val="173C49"/>
        </w:rPr>
        <w:t>Правильный ответ:</w:t>
      </w:r>
      <w:r>
        <w:br/>
      </w:r>
      <w:r>
        <w:rPr>
          <w:b/>
          <w:i w:val="0"/>
        </w:rPr>
        <w:t>3 - не показана</w:t>
      </w:r>
    </w:p>
    <w:p>
      <w:pPr>
        <w:spacing w:after="58"/>
      </w:pPr>
      <w:r>
        <w:rPr>
          <w:b w:val="0"/>
          <w:i w:val="0"/>
        </w:rPr>
        <w:t>Исследования по применению непрерывной терапии кислородом у пациентов с пневмокониозом отсутствуют. Назначается пациентам с дыхательной недостаточностью.</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38">
        <w:r>
          <w:rPr>
            <w:color w:val="173C49"/>
            <w:u w:val="single"/>
          </w:rPr>
          <w:t xml:space="preserve">(1)</w:t>
        </w:r>
      </w:hyperlink>
    </w:p>
    <w:p>
      <w:pPr>
        <w:pStyle w:val="Heading3"/>
        <w:keepNext/>
      </w:pPr>
      <w:r>
        <w:rPr>
          <w:b/>
          <w:color w:val="173C49"/>
        </w:rPr>
        <w:t>Вопрос 11.</w:t>
      </w:r>
    </w:p>
    <w:p>
      <w:pPr>
        <w:keepNext/>
      </w:pPr>
      <w:r>
        <w:rPr>
          <w:b w:val="0"/>
          <w:i w:val="0"/>
        </w:rPr>
        <w:t>Пациентка нуждается в активном скрининге на</w:t>
      </w:r>
    </w:p>
    <w:p>
      <w:pPr>
        <w:tabs>
          <w:tab w:pos="490" w:val="left"/>
        </w:tabs>
        <w:spacing w:after="60"/>
        <w:ind w:left="490" w:hanging="490"/>
      </w:pPr>
      <w:r>
        <w:rPr>
          <w:b/>
        </w:rPr>
        <w:t>1.</w:t>
      </w:r>
      <w:r>
        <w:tab/>
      </w:r>
      <w:r>
        <w:rPr>
          <w:b w:val="0"/>
          <w:i w:val="0"/>
        </w:rPr>
        <w:t>бруцеллез</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6"/>
                    <a:stretch>
                      <a:fillRect/>
                    </a:stretch>
                  </pic:blipFill>
                  <pic:spPr>
                    <a:xfrm>
                      <a:off x="0" y="0"/>
                      <a:ext cx="214884" cy="214884"/>
                    </a:xfrm>
                    <a:prstGeom prst="rect"/>
                  </pic:spPr>
                </pic:pic>
              </a:graphicData>
            </a:graphic>
          </wp:inline>
        </w:drawing>
      </w:r>
      <w:r>
        <w:tab/>
      </w:r>
      <w:r>
        <w:rPr>
          <w:b w:val="0"/>
          <w:i w:val="0"/>
        </w:rPr>
        <w:t>туберкулез</w:t>
      </w:r>
    </w:p>
    <w:p>
      <w:pPr>
        <w:tabs>
          <w:tab w:pos="490" w:val="left"/>
        </w:tabs>
        <w:spacing w:after="60"/>
        <w:ind w:left="490" w:hanging="490"/>
      </w:pPr>
      <w:r>
        <w:rPr>
          <w:b/>
        </w:rPr>
        <w:t>3.</w:t>
      </w:r>
      <w:r>
        <w:tab/>
      </w:r>
      <w:r>
        <w:rPr>
          <w:b w:val="0"/>
          <w:i w:val="0"/>
        </w:rPr>
        <w:t>асбестоз</w:t>
      </w:r>
    </w:p>
    <w:p>
      <w:pPr>
        <w:tabs>
          <w:tab w:pos="490" w:val="left"/>
        </w:tabs>
        <w:spacing w:after="60"/>
        <w:ind w:left="490" w:hanging="490"/>
      </w:pPr>
      <w:r>
        <w:rPr>
          <w:b/>
        </w:rPr>
        <w:t>4.</w:t>
      </w:r>
      <w:r>
        <w:tab/>
      </w:r>
      <w:r>
        <w:rPr>
          <w:b w:val="0"/>
          <w:i w:val="0"/>
        </w:rPr>
        <w:t>бериллиоз</w:t>
      </w:r>
    </w:p>
    <w:p>
      <w:pPr>
        <w:ind w:left="288"/>
      </w:pPr>
      <w:r>
        <w:rPr>
          <w:b/>
          <w:color w:val="173C49"/>
        </w:rPr>
        <w:t>Правильный ответ:</w:t>
      </w:r>
      <w:r>
        <w:br/>
      </w:r>
      <w:r>
        <w:rPr>
          <w:b/>
          <w:i w:val="0"/>
        </w:rPr>
        <w:t>2 - туберкулез</w:t>
      </w:r>
    </w:p>
    <w:p>
      <w:pPr>
        <w:spacing w:after="58"/>
      </w:pPr>
      <w:r>
        <w:rPr>
          <w:b w:val="0"/>
          <w:i w:val="0"/>
        </w:rPr>
        <w:t>Для пациентов с силикозом рекомендован активный скрининг на туберкулез</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39">
        <w:r>
          <w:rPr>
            <w:color w:val="173C49"/>
            <w:u w:val="single"/>
          </w:rPr>
          <w:t xml:space="preserve">(1)</w:t>
        </w:r>
      </w:hyperlink>
    </w:p>
    <w:p>
      <w:pPr>
        <w:pStyle w:val="Heading3"/>
        <w:keepNext/>
      </w:pPr>
      <w:r>
        <w:rPr>
          <w:b/>
          <w:color w:val="173C49"/>
        </w:rPr>
        <w:t>Вопрос 12.</w:t>
      </w:r>
    </w:p>
    <w:p>
      <w:pPr>
        <w:keepNext/>
      </w:pPr>
      <w:r>
        <w:rPr>
          <w:b w:val="0"/>
          <w:i w:val="0"/>
        </w:rPr>
        <w:t>Пациентке рекомендовано диспансерное наблюдение с проведением рентгенографии органов грудной клетки</w:t>
      </w:r>
    </w:p>
    <w:p>
      <w:pPr>
        <w:tabs>
          <w:tab w:pos="490" w:val="left"/>
        </w:tabs>
        <w:spacing w:after="60"/>
        <w:ind w:left="490" w:hanging="490"/>
      </w:pPr>
      <w:r>
        <w:rPr>
          <w:b/>
        </w:rPr>
        <w:t>1.</w:t>
      </w:r>
      <w:r>
        <w:tab/>
      </w:r>
      <w:r>
        <w:rPr>
          <w:b w:val="0"/>
          <w:i w:val="0"/>
        </w:rPr>
        <w:t>1 раз в 2 года</w:t>
      </w:r>
    </w:p>
    <w:p>
      <w:pPr>
        <w:tabs>
          <w:tab w:pos="490" w:val="left"/>
        </w:tabs>
        <w:spacing w:after="60"/>
        <w:ind w:left="490" w:hanging="490"/>
      </w:pPr>
      <w:r>
        <w:rPr>
          <w:b/>
        </w:rPr>
        <w:t>2.</w:t>
      </w:r>
      <w:r>
        <w:tab/>
      </w:r>
      <w:r>
        <w:rPr>
          <w:b w:val="0"/>
          <w:i w:val="0"/>
        </w:rPr>
        <w:t>1 раз в 5 лет</w:t>
      </w:r>
    </w:p>
    <w:p>
      <w:pPr>
        <w:tabs>
          <w:tab w:pos="490" w:val="left"/>
        </w:tabs>
        <w:spacing w:after="60"/>
        <w:ind w:left="490" w:hanging="490"/>
      </w:pPr>
      <w:r>
        <w:rPr>
          <w:b/>
        </w:rPr>
        <w:t>3.</w:t>
      </w:r>
      <w:r>
        <w:tab/>
      </w:r>
      <w:r>
        <w:rPr>
          <w:b w:val="0"/>
          <w:i w:val="0"/>
        </w:rPr>
        <w:t>2 раза в год</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ежегодно</w:t>
      </w:r>
    </w:p>
    <w:p>
      <w:pPr>
        <w:ind w:left="288"/>
      </w:pPr>
      <w:r>
        <w:rPr>
          <w:b/>
          <w:color w:val="173C49"/>
        </w:rPr>
        <w:t>Правильный ответ:</w:t>
      </w:r>
      <w:r>
        <w:br/>
      </w:r>
      <w:r>
        <w:rPr>
          <w:b/>
          <w:i w:val="0"/>
        </w:rPr>
        <w:t>4 - ежегодно</w:t>
      </w:r>
    </w:p>
    <w:p>
      <w:pPr>
        <w:spacing w:after="58"/>
      </w:pPr>
      <w:r>
        <w:rPr>
          <w:b w:val="0"/>
          <w:i w:val="0"/>
        </w:rPr>
        <w:t>При диспансерном наблюдении больных пневмокониозами рекомендован ежегодный осмотр врача-терапевта, врача-пульмонолога, врача-профпатолога с проведением рентгенографии органов грудной клетки, КТ ОГК и ФВД</w:t>
      </w:r>
    </w:p>
    <w:p>
      <w:pPr>
        <w:spacing w:after="58"/>
      </w:pPr>
      <w:hyperlink r:id="rId20">
        <w:r>
          <w:rPr>
            <w:color w:val="173C49"/>
            <w:u w:val="single"/>
          </w:rPr>
          <w:t xml:space="preserve">Клинические рекомендации Минздрава России. Пневмокониозы, 2021</w:t>
        </w:r>
      </w:hyperlink>
    </w:p>
    <w:p>
      <w:pPr>
        <w:spacing w:after="58"/>
      </w:pPr>
      <w:hyperlink r:id="rId40">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FedClinRekP/" TargetMode="External"/><Relationship Id="rId21" Type="http://schemas.openxmlformats.org/officeDocument/2006/relationships/hyperlink" Target="https://library.mededtech.ru/rest/documents/FedClinRekP/#list_item_bfomgk" TargetMode="External"/><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hyperlink" Target="https://library.mededtech.ru/rest/documents/FedClinRekP/#list_item_b0g8tm" TargetMode="External"/><Relationship Id="rId25" Type="http://schemas.openxmlformats.org/officeDocument/2006/relationships/hyperlink" Target="https://library.mededtech.ru/rest/documents/FedClinRekP/#list_item_s5h4vh" TargetMode="External"/><Relationship Id="rId26" Type="http://schemas.openxmlformats.org/officeDocument/2006/relationships/hyperlink" Target="https://library.mededtech.ru/rest/documents/FedClinRekP/#paragraph_dkbq0l" TargetMode="External"/><Relationship Id="rId27" Type="http://schemas.openxmlformats.org/officeDocument/2006/relationships/hyperlink" Target="https://library.mededtech.ru/rest/documents/FedClinRekP/#paragraph_4r6kh6" TargetMode="External"/><Relationship Id="rId28" Type="http://schemas.openxmlformats.org/officeDocument/2006/relationships/hyperlink" Target="https://library.mededtech.ru/rest/documents/FedClinRekP/#paragraph_dkj4bg" TargetMode="External"/><Relationship Id="rId29" Type="http://schemas.openxmlformats.org/officeDocument/2006/relationships/image" Target="media/image7.png"/><Relationship Id="rId30" Type="http://schemas.openxmlformats.org/officeDocument/2006/relationships/hyperlink" Target="https://library.mededtech.ru/rest/documents/FedClinRekP/#paragraph_3i89b7" TargetMode="External"/><Relationship Id="rId31" Type="http://schemas.openxmlformats.org/officeDocument/2006/relationships/hyperlink" Target="https://library.mededtech.ru/rest/documents/FedClinRekP/#paragraph_1mhn78" TargetMode="External"/><Relationship Id="rId32" Type="http://schemas.openxmlformats.org/officeDocument/2006/relationships/hyperlink" Target="https://library.mededtech.ru/rest/documents/FedClinRekP/#tab4" TargetMode="External"/><Relationship Id="rId33" Type="http://schemas.openxmlformats.org/officeDocument/2006/relationships/hyperlink" Target="https://files.stroyinf.ru/Data2/1/4293853/4293853015.pdf" TargetMode="External"/><Relationship Id="rId34" Type="http://schemas.openxmlformats.org/officeDocument/2006/relationships/hyperlink" Target="https://library.mededtech.ru/rest/documents/cr_885" TargetMode="External"/><Relationship Id="rId35" Type="http://schemas.openxmlformats.org/officeDocument/2006/relationships/hyperlink" Target="https://library.mededtech.ru/rest/documents/cr_885/index.html#list_item_uicgj" TargetMode="External"/><Relationship Id="rId36" Type="http://schemas.openxmlformats.org/officeDocument/2006/relationships/image" Target="media/image8.png"/><Relationship Id="rId37" Type="http://schemas.openxmlformats.org/officeDocument/2006/relationships/hyperlink" Target="https://library.mededtech.ru/rest/documents/cr_885/index.html#list_item_poff5" TargetMode="External"/><Relationship Id="rId38" Type="http://schemas.openxmlformats.org/officeDocument/2006/relationships/hyperlink" Target="https://library.mededtech.ru/rest/documents/FedClinRekP/#list_item_hh57vj" TargetMode="External"/><Relationship Id="rId39" Type="http://schemas.openxmlformats.org/officeDocument/2006/relationships/hyperlink" Target="https://library.mededtech.ru/rest/documents/FedClinRekP/#paragraph_nb4710" TargetMode="External"/><Relationship Id="rId40" Type="http://schemas.openxmlformats.org/officeDocument/2006/relationships/hyperlink" Target="https://library.mededtech.ru/rest/documents/FedClinRekP/#list_item_jr7dh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